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240" w:lineRule="auto"/>
        <w:jc w:val="center"/>
        <w:rPr>
          <w:rStyle w:val="4"/>
          <w:rFonts w:hint="default" w:asciiTheme="minorEastAsia" w:hAnsiTheme="minorEastAsia" w:eastAsiaTheme="minorEastAsia" w:cstheme="minorEastAsia"/>
          <w:b/>
          <w:bCs/>
          <w:sz w:val="30"/>
          <w:szCs w:val="30"/>
          <w:lang w:val="en-US" w:eastAsia="zh-Hans"/>
        </w:rPr>
      </w:pPr>
      <w:r>
        <w:rPr>
          <w:rStyle w:val="4"/>
          <w:rFonts w:hint="eastAsia" w:asciiTheme="minorEastAsia" w:hAnsiTheme="minorEastAsia" w:cstheme="minorEastAsia"/>
          <w:b/>
          <w:bCs/>
          <w:sz w:val="30"/>
          <w:szCs w:val="30"/>
          <w:lang w:val="en-US" w:eastAsia="zh-Hans"/>
        </w:rPr>
        <w:t>全球供应链重构趋势和发展特点</w:t>
      </w:r>
    </w:p>
    <w:p>
      <w:pPr>
        <w:keepNext w:val="0"/>
        <w:keepLines w:val="0"/>
        <w:widowControl/>
        <w:suppressLineNumbers w:val="0"/>
        <w:spacing w:line="240" w:lineRule="auto"/>
        <w:ind w:firstLine="480" w:firstLineChars="200"/>
        <w:jc w:val="left"/>
        <w:rPr>
          <w:rStyle w:val="4"/>
          <w:rFonts w:hint="eastAsia" w:asciiTheme="minorEastAsia" w:hAnsiTheme="minorEastAsia" w:eastAsiaTheme="minorEastAsia" w:cstheme="minorEastAsia"/>
          <w:sz w:val="24"/>
          <w:szCs w:val="24"/>
          <w:lang w:val="en-US" w:eastAsia="zh-CN"/>
        </w:rPr>
      </w:pPr>
      <w:r>
        <w:rPr>
          <w:rStyle w:val="4"/>
          <w:rFonts w:hint="eastAsia" w:asciiTheme="minorEastAsia" w:hAnsiTheme="minorEastAsia" w:eastAsiaTheme="minorEastAsia" w:cstheme="minorEastAsia"/>
          <w:sz w:val="24"/>
          <w:szCs w:val="24"/>
          <w:lang w:val="en-US" w:eastAsia="zh-CN"/>
        </w:rPr>
        <w:t>当前,世界百年未有之大变局加速演进,新冠疫情、局部冲突的“黑天鹅”以及去全球化贸易保护的“灰犀牛”等因素对全球产业链和供应链产生了重大影响,欧美等发达国家正在试图通过回归和加速再工业化来打造区域产业链体系。我国对外承包工程企业需要应对的风险和挑战、需要解决的矛盾和问题比以往更加错综复杂。我们要科学审视当今世界发展大势,一方面要顺应产业链全球化布局收缩的发展趋势,通过加强区域间的合作,提升供应链资源整合能力,增强供应链的韧性。另一方面,要带动国内产业链的全球化布局和绿色发展,推动国内产业链结构优化,降低供应链端对欧美等发达国家的技术和市场依赖,促进自身供应链能力建设的转型升级。</w:t>
      </w:r>
    </w:p>
    <w:p>
      <w:pPr>
        <w:keepNext w:val="0"/>
        <w:keepLines w:val="0"/>
        <w:widowControl/>
        <w:suppressLineNumbers w:val="0"/>
        <w:spacing w:line="240" w:lineRule="auto"/>
        <w:ind w:firstLine="480" w:firstLineChars="200"/>
        <w:jc w:val="left"/>
        <w:rPr>
          <w:rStyle w:val="4"/>
          <w:rFonts w:hint="eastAsia" w:asciiTheme="minorEastAsia" w:hAnsiTheme="minorEastAsia" w:eastAsiaTheme="minorEastAsia" w:cstheme="minorEastAsia"/>
          <w:sz w:val="24"/>
          <w:szCs w:val="24"/>
          <w:lang w:val="en-US" w:eastAsia="zh-CN"/>
        </w:rPr>
      </w:pPr>
      <w:r>
        <w:rPr>
          <w:rStyle w:val="4"/>
          <w:rFonts w:hint="eastAsia" w:asciiTheme="minorEastAsia" w:hAnsiTheme="minorEastAsia" w:eastAsiaTheme="minorEastAsia" w:cstheme="minorEastAsia"/>
          <w:sz w:val="24"/>
          <w:szCs w:val="24"/>
          <w:lang w:val="en-US" w:eastAsia="zh-CN"/>
        </w:rPr>
        <w:t>从当前产业链的发展方</w:t>
      </w:r>
      <w:bookmarkStart w:id="0" w:name="_GoBack"/>
      <w:bookmarkEnd w:id="0"/>
      <w:r>
        <w:rPr>
          <w:rStyle w:val="4"/>
          <w:rFonts w:hint="eastAsia" w:asciiTheme="minorEastAsia" w:hAnsiTheme="minorEastAsia" w:eastAsiaTheme="minorEastAsia" w:cstheme="minorEastAsia"/>
          <w:sz w:val="24"/>
          <w:szCs w:val="24"/>
          <w:lang w:val="en-US" w:eastAsia="zh-CN"/>
        </w:rPr>
        <w:t>向来看,全球供应链的重构趋势和发展特点体现在以下</w:t>
      </w:r>
      <w:r>
        <w:rPr>
          <w:rStyle w:val="4"/>
          <w:rFonts w:hint="eastAsia" w:asciiTheme="minorEastAsia" w:hAnsiTheme="minorEastAsia" w:cstheme="minorEastAsia"/>
          <w:sz w:val="24"/>
          <w:szCs w:val="24"/>
          <w:lang w:val="en-US" w:eastAsia="zh-Hans"/>
        </w:rPr>
        <w:t>三</w:t>
      </w:r>
      <w:r>
        <w:rPr>
          <w:rStyle w:val="4"/>
          <w:rFonts w:hint="eastAsia" w:asciiTheme="minorEastAsia" w:hAnsiTheme="minorEastAsia" w:eastAsiaTheme="minorEastAsia" w:cstheme="minorEastAsia"/>
          <w:sz w:val="24"/>
          <w:szCs w:val="24"/>
          <w:lang w:val="en-US" w:eastAsia="zh-CN"/>
        </w:rPr>
        <w:t>方面。</w:t>
      </w:r>
    </w:p>
    <w:p>
      <w:pPr>
        <w:keepNext w:val="0"/>
        <w:keepLines w:val="0"/>
        <w:widowControl/>
        <w:numPr>
          <w:ilvl w:val="0"/>
          <w:numId w:val="1"/>
        </w:numPr>
        <w:suppressLineNumbers w:val="0"/>
        <w:spacing w:line="240" w:lineRule="auto"/>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绿色化</w:t>
      </w:r>
    </w:p>
    <w:p>
      <w:pPr>
        <w:keepNext w:val="0"/>
        <w:keepLines w:val="0"/>
        <w:widowControl/>
        <w:numPr>
          <w:numId w:val="0"/>
        </w:numPr>
        <w:suppressLineNumbers w:val="0"/>
        <w:spacing w:line="24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绿色供应链是一个整合社会、生产、消费和环境的系统结构。在绿色发展已经成为全球共识的大背景下,供应链的绿色发展势在必行。一方面,世界多数国家均提出了“双碳”目标,对物资供应的低碳环保标准不断提高,工程建设企业必须要整合绿色设计、绿色制造和绿色采购资源,实现工程项目建设绿色低碳目标。另一方面,企业自身要实现可持续性发展,提升市场竞争力,就必须在供应链环节突出绿色环保的理念,以绿色制造和供应链管理技术为基础,推动资源配置更加优化,使工程建设项目全生命周期对环境影响最小、资源效率更高。</w:t>
      </w:r>
    </w:p>
    <w:p>
      <w:pPr>
        <w:keepNext w:val="0"/>
        <w:keepLines w:val="0"/>
        <w:widowControl/>
        <w:numPr>
          <w:ilvl w:val="0"/>
          <w:numId w:val="1"/>
        </w:numPr>
        <w:suppressLineNumbers w:val="0"/>
        <w:spacing w:line="240" w:lineRule="auto"/>
        <w:ind w:left="0" w:leftChars="0" w:firstLine="0" w:firstLineChars="0"/>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信息化和智能化</w:t>
      </w:r>
    </w:p>
    <w:p>
      <w:pPr>
        <w:keepNext w:val="0"/>
        <w:keepLines w:val="0"/>
        <w:widowControl/>
        <w:numPr>
          <w:numId w:val="0"/>
        </w:numPr>
        <w:suppressLineNumbers w:val="0"/>
        <w:spacing w:line="240" w:lineRule="auto"/>
        <w:ind w:lef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信息化和智能化是供应链现代化的一个重要标志。工程企业供应链信息化和智能化发展的关键是能够有效利用信息化应用过程中产生的数据资源,转换为涵盖市场数据、过程数据和结果数据的数据成果,通过数据的交叉互联,深化大数据分析,实现供应链全要素、全流程的数据利用,促进供应链的数字化运营,通过数字化运营进行精准分析、科学决策,形成最优化的供应方案,进而逐步实现智能化管控。</w:t>
      </w:r>
    </w:p>
    <w:p>
      <w:pPr>
        <w:keepNext w:val="0"/>
        <w:keepLines w:val="0"/>
        <w:widowControl/>
        <w:numPr>
          <w:ilvl w:val="0"/>
          <w:numId w:val="1"/>
        </w:numPr>
        <w:suppressLineNumbers w:val="0"/>
        <w:spacing w:line="240" w:lineRule="auto"/>
        <w:ind w:left="0" w:leftChars="0" w:firstLine="0" w:firstLineChars="0"/>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精益化和定制化</w:t>
      </w:r>
    </w:p>
    <w:p>
      <w:pPr>
        <w:keepNext w:val="0"/>
        <w:keepLines w:val="0"/>
        <w:widowControl/>
        <w:numPr>
          <w:numId w:val="0"/>
        </w:numPr>
        <w:suppressLineNumbers w:val="0"/>
        <w:spacing w:line="240" w:lineRule="auto"/>
        <w:ind w:lef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打造能够及时高效满足客户需要的供应链是供应链管理的主要目标之一。对客户需求及时准确的把握并作出高效精准的响应,需要企业自身建立规范、完善、精细化的过程管控体系。要根据客户的个性化需求,建立相适应的供应链管控流程,将供应链不同业务模块整合和优化,以便实现协同联动。同时,按照所供应产品特点,做好品类管理。如按照战略物资、杠杆物资、瓶颈物资的不同分类特点,对供应策略、供应资源等相关要素进行差异化管理,以保障供应链稳定和精准。</w:t>
      </w:r>
    </w:p>
    <w:p>
      <w:pPr>
        <w:keepNext w:val="0"/>
        <w:keepLines w:val="0"/>
        <w:widowControl/>
        <w:suppressLineNumbers w:val="0"/>
        <w:spacing w:line="240" w:lineRule="auto"/>
        <w:jc w:val="left"/>
        <w:rPr>
          <w:rFonts w:hint="eastAsia" w:asciiTheme="minorEastAsia" w:hAnsiTheme="minorEastAsia" w:eastAsiaTheme="minorEastAsia" w:cstheme="minorEastAsia"/>
          <w:i w:val="0"/>
          <w:iCs w:val="0"/>
          <w:caps w:val="0"/>
          <w:color w:val="000000"/>
          <w:spacing w:val="0"/>
          <w:kern w:val="0"/>
          <w:sz w:val="24"/>
          <w:szCs w:val="24"/>
          <w:u w:val="none"/>
          <w:shd w:val="clear" w:fill="EFEFEF"/>
          <w:lang w:val="en-US" w:eastAsia="zh-CN" w:bidi="ar"/>
        </w:rPr>
      </w:pPr>
    </w:p>
    <w:p>
      <w:pPr>
        <w:spacing w:line="240" w:lineRule="auto"/>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HGSS_ZW">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HGHT_ZW">
    <w:altName w:val="苹方-简"/>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F7D49"/>
    <w:multiLevelType w:val="singleLevel"/>
    <w:tmpl w:val="FBFF7D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7E58A7"/>
    <w:rsid w:val="587E5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Office_4.4.1.7360_F1E327BC-269C-435d-A152-05C5408002CA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2022-12-02T23:52:00Z</dcterms:created>
  <dc:creator>南笙几梦</dc:creator>
  <cp:lastModifiedBy>南笙几梦</cp:lastModifiedBy>
  <dcterms:modified xsi:type="dcterms:W3CDTF">2022-12-03T00:02:31Z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2052-4.4.1.7360</vt:lpwstr>
  </property>
  <property fmtid="{D5CDD505-2E9C-101B-9397-08002B2CF9AE}" pid="3" name="ICV">
    <vt:lpwstr>0A291F1E9F168EE9401F8A639F2A8570</vt:lpwstr>
  </property>
</Properties>
</file>